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F6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spacing w:val="4"/>
          <w:sz w:val="28"/>
          <w:szCs w:val="28"/>
          <w:shd w:val="clear" w:fill="FFFFFF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spacing w:val="4"/>
          <w:sz w:val="28"/>
          <w:szCs w:val="28"/>
          <w:shd w:val="clear" w:fill="FFFFFF"/>
          <w:lang w:val="en-US" w:eastAsia="zh-CN"/>
        </w:rPr>
        <w:t>附件1</w:t>
      </w:r>
    </w:p>
    <w:bookmarkEnd w:id="1"/>
    <w:p w14:paraId="3F682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iCs w:val="0"/>
          <w:caps w:val="0"/>
          <w:spacing w:val="4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iCs w:val="0"/>
          <w:caps w:val="0"/>
          <w:spacing w:val="4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iCs w:val="0"/>
          <w:caps w:val="0"/>
          <w:spacing w:val="4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iCs w:val="0"/>
          <w:caps w:val="0"/>
          <w:spacing w:val="4"/>
          <w:sz w:val="44"/>
          <w:szCs w:val="44"/>
          <w:shd w:val="clear" w:fill="FFFFFF"/>
        </w:rPr>
        <w:t>年度迪庆州住房公积金</w:t>
      </w:r>
    </w:p>
    <w:p w14:paraId="048E3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结息对账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iCs w:val="0"/>
          <w:caps w:val="0"/>
          <w:spacing w:val="4"/>
          <w:sz w:val="44"/>
          <w:szCs w:val="44"/>
          <w:shd w:val="clear" w:fill="FFFFFF"/>
          <w:lang w:val="en-US" w:eastAsia="zh-CN"/>
        </w:rPr>
        <w:t>操作指南</w:t>
      </w:r>
    </w:p>
    <w:p w14:paraId="34D5F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20F0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根据《住房公积金管理条例》及相关规定，住房公积金每年6月30日为结息日，按人民银行规定的利率计息，利息归职工个人所有。为确保住房公积金账户信息的准确、完整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安全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结息准确无误，保障缴存单位和职工的合法权益，现就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年度住房公积金结息对账工作有关事项通知如下：</w:t>
      </w:r>
    </w:p>
    <w:p w14:paraId="6C7D3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一、对账范围</w:t>
      </w:r>
    </w:p>
    <w:p w14:paraId="365E7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行政区域内所有已设立住房公积金账户的缴存单位及其所属职工。</w:t>
      </w:r>
    </w:p>
    <w:p w14:paraId="12429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二、时间安排</w:t>
      </w:r>
    </w:p>
    <w:p w14:paraId="1CBB2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2025年7月4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F965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bookmarkStart w:id="0" w:name="OLE_LINK1"/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对账方式</w:t>
      </w:r>
      <w:bookmarkEnd w:id="0"/>
    </w:p>
    <w:p w14:paraId="13BB2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线上自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A44E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四、注意事项</w:t>
      </w:r>
    </w:p>
    <w:p w14:paraId="5EBB0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（一）单位责任：</w:t>
      </w:r>
    </w:p>
    <w:p w14:paraId="489B2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本次对账核查是年度重要工作，请各缴存单位务必高度重视，指定专人负责，在规定时间内按时完成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对账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确认工作。</w:t>
      </w:r>
    </w:p>
    <w:p w14:paraId="795C5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FF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请务必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认真逐项、逐人、逐笔核对相关信息，确保无误。特别是职工姓名、身份证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手机号码、上年余额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本年归集额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年度结息金额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账户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余额、账户状态等关键信息。</w:t>
      </w:r>
    </w:p>
    <w:p w14:paraId="04764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如核对过程中发现任何信息不符、账务差异或疑似问题（如漏缴、错缴等），请立即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向公积金中心反馈核实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，并按要求提供相关证明材料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及时到所属管理部柜面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890E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548235" w:themeColor="accent6" w:themeShade="BF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逾期未完成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对账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的单位，我中心将作挂账处理，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可能影响后续业务办理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造成缴存职工无法正常办理个人住房公积金提取、贷款等业务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以及影响到已办理按月冲还贷职工个人征信记录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自行负责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直至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对账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确认完成。</w:t>
      </w:r>
    </w:p>
    <w:p w14:paraId="60E04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(二）职工权益：</w:t>
      </w:r>
    </w:p>
    <w:p w14:paraId="69F3A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结息金额自动计入职工个人账户，无需办理额外手续。</w:t>
      </w:r>
    </w:p>
    <w:p w14:paraId="154A6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如职工已离职或账户封存，仍可查询历史结息记录。</w:t>
      </w:r>
    </w:p>
    <w:p w14:paraId="6C03D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对账期内如有异议，请及时联系单位或公积金中心核查。</w:t>
      </w:r>
    </w:p>
    <w:p w14:paraId="39DFD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（三）数据安全：</w:t>
      </w:r>
    </w:p>
    <w:p w14:paraId="69016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请勿向他人泄露个人公积金账号及密码，谨防诈骗。</w:t>
      </w:r>
    </w:p>
    <w:p w14:paraId="723CC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公积金中心不会通过电话、短信等方式索要账户信息，请提高警惕。</w:t>
      </w:r>
    </w:p>
    <w:p w14:paraId="58EAC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、咨询方式</w:t>
      </w:r>
    </w:p>
    <w:p w14:paraId="7FBB5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548235" w:themeColor="accent6" w:themeShade="BF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如有任何疑问或需要协助，请通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过以下方式联系我们：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香格里拉市管理部（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州级单位：17708870856、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级单位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13378875272）、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德钦县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管理部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：0887—8414371、维西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管理部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：0887—8626587。</w:t>
      </w:r>
    </w:p>
    <w:p w14:paraId="55E57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548235" w:themeColor="accent6" w:themeShade="BF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请各缴存单位及职工积极配合，共同做好本年度住房公积金年度结息对账工作，确保资金安全、账务准确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保障住房公积金制度的健康稳定运行。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ZjZiMTYyOTMxZDYyYzJhNDRiNWZlNDE0YTdiOGEifQ=="/>
  </w:docVars>
  <w:rsids>
    <w:rsidRoot w:val="7C685F84"/>
    <w:rsid w:val="017D4F5C"/>
    <w:rsid w:val="081178BD"/>
    <w:rsid w:val="08615E36"/>
    <w:rsid w:val="08915803"/>
    <w:rsid w:val="093A136B"/>
    <w:rsid w:val="0D3B65A5"/>
    <w:rsid w:val="0E1E0A8A"/>
    <w:rsid w:val="0F1B7B63"/>
    <w:rsid w:val="14DD07BC"/>
    <w:rsid w:val="16EF2017"/>
    <w:rsid w:val="172B0B5F"/>
    <w:rsid w:val="187976F6"/>
    <w:rsid w:val="199D4F9D"/>
    <w:rsid w:val="201D6540"/>
    <w:rsid w:val="2314745C"/>
    <w:rsid w:val="24E32A79"/>
    <w:rsid w:val="25F87F21"/>
    <w:rsid w:val="2E5538F4"/>
    <w:rsid w:val="2FC33BD3"/>
    <w:rsid w:val="31F42769"/>
    <w:rsid w:val="32C4213C"/>
    <w:rsid w:val="337B1A24"/>
    <w:rsid w:val="33CB0354"/>
    <w:rsid w:val="349E3CDD"/>
    <w:rsid w:val="366B1B76"/>
    <w:rsid w:val="3CC64D02"/>
    <w:rsid w:val="40C377B0"/>
    <w:rsid w:val="41313092"/>
    <w:rsid w:val="416E1714"/>
    <w:rsid w:val="472A5ECE"/>
    <w:rsid w:val="47FC2DAB"/>
    <w:rsid w:val="4856518C"/>
    <w:rsid w:val="497A30FC"/>
    <w:rsid w:val="4A0B7CCD"/>
    <w:rsid w:val="4CA8628E"/>
    <w:rsid w:val="4EAF3848"/>
    <w:rsid w:val="54F303AC"/>
    <w:rsid w:val="567A1C6C"/>
    <w:rsid w:val="59C208D3"/>
    <w:rsid w:val="61D76EE6"/>
    <w:rsid w:val="67430B7A"/>
    <w:rsid w:val="69815A6D"/>
    <w:rsid w:val="6D6D0B7B"/>
    <w:rsid w:val="6E5024FA"/>
    <w:rsid w:val="6EED4025"/>
    <w:rsid w:val="6F98175C"/>
    <w:rsid w:val="70511800"/>
    <w:rsid w:val="71834994"/>
    <w:rsid w:val="75AE115D"/>
    <w:rsid w:val="77093351"/>
    <w:rsid w:val="7A504052"/>
    <w:rsid w:val="7BFD5343"/>
    <w:rsid w:val="7C685F84"/>
    <w:rsid w:val="7FB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普通(网站)1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迪庆州香格里拉市党政机关单位</Company>
  <Pages>2</Pages>
  <Words>871</Words>
  <Characters>929</Characters>
  <Lines>0</Lines>
  <Paragraphs>0</Paragraphs>
  <TotalTime>9</TotalTime>
  <ScaleCrop>false</ScaleCrop>
  <LinksUpToDate>false</LinksUpToDate>
  <CharactersWithSpaces>994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2025-05-27T07:16:00Z</dcterms:created>
  <dc:creator>罗晓芳</dc:creator>
  <cp:lastModifiedBy>迪公办</cp:lastModifiedBy>
  <cp:lastPrinted>2025-05-28T01:25:00Z</cp:lastPrinted>
  <dcterms:modified xsi:type="dcterms:W3CDTF">2025-07-03T01:16:41Z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19162EB0370E48ADBA641CCECC7B6E76_13</vt:lpwstr>
  </property>
  <property fmtid="{D5CDD505-2E9C-101B-9397-08002B2CF9AE}" pid="4" name="KSOTemplateDocerSaveRecord">
    <vt:lpwstr>eyJoZGlkIjoiOTUyNGE1ZWJhYzRhYjk0MmUwZmE4NzUzYjU0MGM1NjgiLCJ1c2VySWQiOiI1MDk4MTMwNzEifQ==</vt:lpwstr>
  </property>
</Properties>
</file>